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3EA5" w14:textId="52414492" w:rsidR="00C5792D" w:rsidRPr="005A4F21" w:rsidRDefault="00FA567C" w:rsidP="00B21D86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Low</w:t>
      </w:r>
      <w:r w:rsidR="00B50314">
        <w:rPr>
          <w:rFonts w:eastAsia="Neutraface Display Drafting"/>
        </w:rPr>
        <w:t>-</w:t>
      </w:r>
      <w:r>
        <w:rPr>
          <w:rFonts w:eastAsia="Neutraface Display Drafting"/>
        </w:rPr>
        <w:t>Density Cellular Concrete</w:t>
      </w:r>
      <w:r w:rsidR="00220AB8">
        <w:rPr>
          <w:rFonts w:eastAsia="Neutraface Display Drafting"/>
        </w:rPr>
        <w:t xml:space="preserve"> (</w:t>
      </w:r>
      <w:r w:rsidR="0087491E">
        <w:rPr>
          <w:rFonts w:eastAsia="Neutraface Display Drafting"/>
        </w:rPr>
        <w:t>LDCC</w:t>
      </w:r>
      <w:r w:rsidR="00220AB8">
        <w:rPr>
          <w:rFonts w:eastAsia="Neutraface Display Drafting"/>
        </w:rPr>
        <w:t>)</w:t>
      </w:r>
    </w:p>
    <w:p w14:paraId="01654671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</w:p>
    <w:p w14:paraId="254C1254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7267D99C" w14:textId="77777777" w:rsidR="00C5792D" w:rsidRPr="005A4F21" w:rsidRDefault="00C5792D" w:rsidP="00B21D8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15142AC0" w14:textId="3608CB80" w:rsidR="002B17E3" w:rsidRPr="005A4F21" w:rsidRDefault="00C5792D" w:rsidP="002B17E3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7D6FD9">
        <w:t xml:space="preserve"> </w:t>
      </w:r>
      <w:r w:rsidRPr="005A4F21">
        <w:t xml:space="preserve">This work shall consist of batching, mixing, and placing </w:t>
      </w:r>
      <w:r w:rsidR="0087491E">
        <w:t>LDCC</w:t>
      </w:r>
      <w:r w:rsidR="00B21D86" w:rsidRPr="005A4F21">
        <w:t xml:space="preserve"> </w:t>
      </w:r>
      <w:r w:rsidRPr="005A4F21">
        <w:t xml:space="preserve">of the appropriate density as indicated by the specifications or as directed by the engineer.  A trained </w:t>
      </w:r>
      <w:r w:rsidR="0087491E">
        <w:t>LDCC</w:t>
      </w:r>
      <w:r w:rsidR="00B21D86">
        <w:t xml:space="preserve"> </w:t>
      </w:r>
      <w:r w:rsidR="00CC2E2A">
        <w:t xml:space="preserve">installer </w:t>
      </w:r>
      <w:r w:rsidR="008D2BBB">
        <w:t xml:space="preserve">shall furnish labor, material, equipment, and supervision for the installation of the </w:t>
      </w:r>
      <w:r w:rsidR="0087491E">
        <w:t>LDCC</w:t>
      </w:r>
      <w:r w:rsidRPr="005A4F21">
        <w:t xml:space="preserve"> in accordance with the drawings and specifications.</w:t>
      </w:r>
    </w:p>
    <w:p w14:paraId="41B8C75D" w14:textId="77777777" w:rsidR="00C5792D" w:rsidRPr="005A4F21" w:rsidRDefault="00C5792D" w:rsidP="003047C6">
      <w:pPr>
        <w:pStyle w:val="ListParagraph"/>
        <w:ind w:left="1800"/>
        <w:jc w:val="both"/>
      </w:pPr>
    </w:p>
    <w:p w14:paraId="68C51CC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QUALITY ASSURANCE</w:t>
      </w:r>
    </w:p>
    <w:p w14:paraId="6CEE61B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Use skilled labor that is thoroughly trained, experienced, and familiar with the specified requirements and the methods for proper performance of this work.</w:t>
      </w:r>
    </w:p>
    <w:p w14:paraId="1026F496" w14:textId="1BBC1624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87491E">
        <w:t>LDCC</w:t>
      </w:r>
      <w:r w:rsidR="00B21D86" w:rsidRPr="005A4F21">
        <w:t xml:space="preserve"> </w:t>
      </w:r>
      <w:r w:rsidR="00FF79FB">
        <w:t>installer</w:t>
      </w:r>
      <w:r w:rsidRPr="005A4F21">
        <w:t xml:space="preserve"> shall be approved in writing by Aerix Industries</w:t>
      </w:r>
      <w:bookmarkStart w:id="0" w:name="_GoBack"/>
      <w:bookmarkEnd w:id="0"/>
      <w:r w:rsidRPr="005A4F21">
        <w:t>.</w:t>
      </w:r>
    </w:p>
    <w:p w14:paraId="4181C8FA" w14:textId="77777777" w:rsidR="00C5792D" w:rsidRPr="005A4F21" w:rsidRDefault="00C5792D" w:rsidP="003047C6">
      <w:pPr>
        <w:pStyle w:val="ListParagraph"/>
        <w:ind w:left="1224"/>
        <w:jc w:val="both"/>
      </w:pPr>
    </w:p>
    <w:p w14:paraId="2B07F84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6BCCDDB6" w14:textId="30971013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 w:rsidR="00FF79FB">
        <w:t>installer</w:t>
      </w:r>
      <w:r w:rsidRPr="005A4F21">
        <w:t xml:space="preserve"> of the </w:t>
      </w:r>
      <w:r w:rsidR="0087491E">
        <w:t>LDCC</w:t>
      </w:r>
      <w:r w:rsidR="00B21D86" w:rsidRPr="005A4F21">
        <w:t xml:space="preserve"> </w:t>
      </w:r>
      <w:r w:rsidRPr="005A4F21">
        <w:t>and shall not employ any product or producer without the prior approval of the engineer.</w:t>
      </w:r>
    </w:p>
    <w:p w14:paraId="2D627D1D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36668DE3" w14:textId="77777777" w:rsidR="00C5792D" w:rsidRPr="005A4F21" w:rsidRDefault="00C5792D" w:rsidP="00833AF0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175E1AD4" w14:textId="77777777" w:rsidR="00C5792D" w:rsidRPr="005A4F21" w:rsidRDefault="00C5792D" w:rsidP="003047C6">
      <w:pPr>
        <w:pStyle w:val="ListParagraph"/>
        <w:ind w:left="1800"/>
        <w:jc w:val="both"/>
      </w:pPr>
    </w:p>
    <w:p w14:paraId="1037F6EF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PRODUCTS</w:t>
      </w:r>
    </w:p>
    <w:p w14:paraId="4E08DFF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458559A7" w14:textId="2D50B930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Foam Liquid Concentrate: shall be supplied by Aerix Industries and shall comply with the standard specifications of ASTM C 869 when tested in accordance with ASTM C 796.</w:t>
      </w:r>
    </w:p>
    <w:p w14:paraId="27CD41B9" w14:textId="5816DEF2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Cement:  the </w:t>
      </w:r>
      <w:r w:rsidR="00006371">
        <w:t>p</w:t>
      </w:r>
      <w:r w:rsidRPr="005A4F21">
        <w:t xml:space="preserve">ortland cement shall comply with ASTM C 150.  Other </w:t>
      </w:r>
      <w:r w:rsidR="00422C9D">
        <w:t xml:space="preserve">supplemental </w:t>
      </w:r>
      <w:r w:rsidRPr="005A4F21">
        <w:t>cementitious material</w:t>
      </w:r>
      <w:r w:rsidR="00454225">
        <w:t xml:space="preserve"> </w:t>
      </w:r>
      <w:r w:rsidR="00422C9D">
        <w:t xml:space="preserve">such as fly ash </w:t>
      </w:r>
      <w:r w:rsidRPr="005A4F21">
        <w:t>may be used when approved by the project engineer.</w:t>
      </w:r>
      <w:r w:rsidR="00B25DEB">
        <w:t xml:space="preserve">  </w:t>
      </w:r>
      <w:r w:rsidR="00D62BD9">
        <w:t xml:space="preserve">Supplementary cementitious materials should be tested prior to the start of the project for compatibility with the foaming </w:t>
      </w:r>
      <w:proofErr w:type="gramStart"/>
      <w:r w:rsidR="00D62BD9">
        <w:t>agent.</w:t>
      </w:r>
      <w:ins w:id="1" w:author="Joseph Feiler" w:date="2018-06-01T15:55:00Z">
        <w:r w:rsidR="00CE1801">
          <w:t>.</w:t>
        </w:r>
      </w:ins>
      <w:proofErr w:type="gramEnd"/>
    </w:p>
    <w:p w14:paraId="085F18D2" w14:textId="7A3392FF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Admixtures:  admixtures for accelerating, water reducing, and other specific properties may be used 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</w:t>
      </w:r>
      <w:r w:rsidR="00422C9D">
        <w:lastRenderedPageBreak/>
        <w:t xml:space="preserve">Admixtures should </w:t>
      </w:r>
      <w:r w:rsidR="00D62BD9">
        <w:t>be tested prior to the start of the project for compatibility with the foaming agent</w:t>
      </w:r>
      <w:r w:rsidR="00D62BD9" w:rsidDel="00D62BD9">
        <w:t xml:space="preserve"> </w:t>
      </w:r>
      <w:r w:rsidR="00422C9D">
        <w:t>t.</w:t>
      </w:r>
    </w:p>
    <w:p w14:paraId="4347F61F" w14:textId="224EA845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</w:t>
      </w:r>
      <w:r w:rsidR="00FA45CE" w:rsidRPr="005A4F21">
        <w:t>acid,</w:t>
      </w:r>
      <w:r w:rsidRPr="005A4F21">
        <w:t xml:space="preserve"> and organic materials, which would adversely affect the setting or strength of the </w:t>
      </w:r>
      <w:r w:rsidR="0075024B">
        <w:t>LDCC</w:t>
      </w:r>
      <w:r w:rsidRPr="005A4F21">
        <w:t>.</w:t>
      </w:r>
      <w:r w:rsidR="00111B69">
        <w:t xml:space="preserve">  </w:t>
      </w:r>
    </w:p>
    <w:p w14:paraId="3AB9E831" w14:textId="77777777" w:rsidR="00C5792D" w:rsidRPr="005A4F21" w:rsidRDefault="00C5792D" w:rsidP="003047C6">
      <w:pPr>
        <w:pStyle w:val="ListParagraph"/>
        <w:ind w:left="0"/>
        <w:jc w:val="both"/>
      </w:pPr>
    </w:p>
    <w:p w14:paraId="090D6CFB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</w:p>
    <w:p w14:paraId="631A901B" w14:textId="5E7B89CF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87491E">
        <w:t>LDCC</w:t>
      </w:r>
      <w:r w:rsidR="00B21D86" w:rsidRPr="005A4F21">
        <w:t xml:space="preserve"> </w:t>
      </w:r>
      <w:r w:rsidRPr="005A4F21">
        <w:t>shall meet the following properties:</w:t>
      </w:r>
    </w:p>
    <w:p w14:paraId="0D173B1F" w14:textId="77777777" w:rsidR="0007155C" w:rsidRDefault="0007155C" w:rsidP="003047C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33"/>
        <w:gridCol w:w="2304"/>
        <w:gridCol w:w="2329"/>
      </w:tblGrid>
      <w:tr w:rsidR="001C0C31" w14:paraId="0629E5B7" w14:textId="77777777" w:rsidTr="00C727E8">
        <w:trPr>
          <w:jc w:val="center"/>
        </w:trPr>
        <w:tc>
          <w:tcPr>
            <w:tcW w:w="2426" w:type="dxa"/>
            <w:shd w:val="clear" w:color="auto" w:fill="auto"/>
          </w:tcPr>
          <w:p w14:paraId="26E3CD75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 w:rsidRPr="005A4F21">
              <w:t>C</w:t>
            </w:r>
            <w:r>
              <w:t>ast Density, pcf (ASTM C 796)</w:t>
            </w:r>
          </w:p>
          <w:p w14:paraId="0C4DD61A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</w:p>
        </w:tc>
        <w:tc>
          <w:tcPr>
            <w:tcW w:w="2395" w:type="dxa"/>
            <w:shd w:val="clear" w:color="auto" w:fill="auto"/>
          </w:tcPr>
          <w:p w14:paraId="211B59B2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65" w:type="dxa"/>
          </w:tcPr>
          <w:p w14:paraId="314CC89F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36</w:t>
            </w:r>
          </w:p>
        </w:tc>
        <w:tc>
          <w:tcPr>
            <w:tcW w:w="2390" w:type="dxa"/>
            <w:shd w:val="clear" w:color="auto" w:fill="auto"/>
          </w:tcPr>
          <w:p w14:paraId="69B9561F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42</w:t>
            </w:r>
          </w:p>
        </w:tc>
      </w:tr>
      <w:tr w:rsidR="001C0C31" w14:paraId="5EE7D2DC" w14:textId="77777777" w:rsidTr="00C727E8">
        <w:trPr>
          <w:jc w:val="center"/>
        </w:trPr>
        <w:tc>
          <w:tcPr>
            <w:tcW w:w="2426" w:type="dxa"/>
            <w:shd w:val="clear" w:color="auto" w:fill="auto"/>
          </w:tcPr>
          <w:p w14:paraId="105E5A07" w14:textId="77777777" w:rsidR="001C0C31" w:rsidRDefault="001C0C31" w:rsidP="00C727E8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0EB06908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  <w:p w14:paraId="20BA0B02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</w:p>
        </w:tc>
        <w:tc>
          <w:tcPr>
            <w:tcW w:w="2395" w:type="dxa"/>
            <w:shd w:val="clear" w:color="auto" w:fill="auto"/>
          </w:tcPr>
          <w:p w14:paraId="1C4520EC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40 – 140</w:t>
            </w:r>
          </w:p>
        </w:tc>
        <w:tc>
          <w:tcPr>
            <w:tcW w:w="2365" w:type="dxa"/>
          </w:tcPr>
          <w:p w14:paraId="230CC55E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80 - 210</w:t>
            </w:r>
          </w:p>
        </w:tc>
        <w:tc>
          <w:tcPr>
            <w:tcW w:w="2390" w:type="dxa"/>
            <w:shd w:val="clear" w:color="auto" w:fill="auto"/>
          </w:tcPr>
          <w:p w14:paraId="3BFC7380" w14:textId="77777777" w:rsidR="001C0C31" w:rsidRDefault="001C0C31" w:rsidP="00C727E8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120 - 330</w:t>
            </w:r>
          </w:p>
        </w:tc>
      </w:tr>
    </w:tbl>
    <w:p w14:paraId="5EFA9DC9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4F841AA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19FF9BC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 w:rsidR="00B25DEB">
        <w:t xml:space="preserve">be detrimental to </w:t>
      </w:r>
      <w:r w:rsidRPr="005A4F21">
        <w:t>timely and proper completion of the work.  Do not proceed until satisfactory conditions are established.</w:t>
      </w:r>
    </w:p>
    <w:p w14:paraId="7E08586A" w14:textId="3E9A14CA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</w:t>
      </w:r>
      <w:r w:rsidR="000773E0">
        <w:t>LDCC</w:t>
      </w:r>
      <w:r w:rsidRPr="005A4F21">
        <w:t>.</w:t>
      </w:r>
    </w:p>
    <w:p w14:paraId="2134D804" w14:textId="1BF04F1F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Any items to be encased in </w:t>
      </w:r>
      <w:r w:rsidR="0087491E">
        <w:t>LDCC</w:t>
      </w:r>
      <w:r w:rsidR="00FA567C" w:rsidRPr="005A4F21">
        <w:t xml:space="preserve"> </w:t>
      </w:r>
      <w:r w:rsidRPr="005A4F21">
        <w:t>shall be properly set and stable prior to the installation.</w:t>
      </w:r>
    </w:p>
    <w:p w14:paraId="034FCE86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27B29F9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WEATHER CONDITION</w:t>
      </w:r>
      <w:r w:rsidR="00B25DEB">
        <w:t>S</w:t>
      </w:r>
    </w:p>
    <w:p w14:paraId="0AA0D3C0" w14:textId="4E6784C1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Avoid fr</w:t>
      </w:r>
      <w:r w:rsidR="00871FE1">
        <w:t xml:space="preserve">eezing before </w:t>
      </w:r>
      <w:r w:rsidR="00B25DEB">
        <w:t xml:space="preserve">the </w:t>
      </w:r>
      <w:r w:rsidR="00871FE1">
        <w:t xml:space="preserve">initial set of </w:t>
      </w:r>
      <w:r w:rsidR="0087491E">
        <w:t>LDCC</w:t>
      </w:r>
      <w:r w:rsidR="00FA567C">
        <w:t xml:space="preserve"> </w:t>
      </w:r>
      <w:r w:rsidR="00B25DEB">
        <w:t>occurs</w:t>
      </w:r>
      <w:r w:rsidRPr="005A4F21">
        <w:t>.</w:t>
      </w:r>
    </w:p>
    <w:p w14:paraId="56E83534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254DFE88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p w14:paraId="3C2A7DCD" w14:textId="77777777" w:rsidR="002B17E3" w:rsidRDefault="002B17E3">
      <w:r>
        <w:br w:type="page"/>
      </w:r>
    </w:p>
    <w:p w14:paraId="4528E582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lastRenderedPageBreak/>
        <w:t>MIXING AND CONVEYING</w:t>
      </w:r>
    </w:p>
    <w:p w14:paraId="4CF9835E" w14:textId="3C60381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Use job site proportioning, mixing, and placing equipment </w:t>
      </w:r>
      <w:r w:rsidR="008509FF">
        <w:t>approved</w:t>
      </w:r>
      <w:r w:rsidR="008509FF" w:rsidRPr="005A4F21">
        <w:t xml:space="preserve"> </w:t>
      </w:r>
      <w:r w:rsidRPr="005A4F21">
        <w:t xml:space="preserve">by </w:t>
      </w:r>
      <w:r w:rsidR="008509FF">
        <w:t xml:space="preserve">project </w:t>
      </w:r>
      <w:proofErr w:type="gramStart"/>
      <w:r w:rsidR="008509FF">
        <w:t xml:space="preserve">engineer </w:t>
      </w:r>
      <w:r w:rsidRPr="005A4F21">
        <w:t>.</w:t>
      </w:r>
      <w:proofErr w:type="gramEnd"/>
    </w:p>
    <w:p w14:paraId="1B319082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final placement.</w:t>
      </w:r>
    </w:p>
    <w:p w14:paraId="57817928" w14:textId="25538BEF" w:rsidR="00C5792D" w:rsidRPr="005A4F21" w:rsidRDefault="00B6125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 Avoid excess handling of </w:t>
      </w:r>
      <w:r w:rsidR="0087491E">
        <w:t>LDCC</w:t>
      </w:r>
      <w:r w:rsidR="00FA567C">
        <w:t xml:space="preserve"> </w:t>
      </w:r>
      <w:r w:rsidR="00424AC8">
        <w:t>according to industry standards</w:t>
      </w:r>
      <w:r w:rsidR="00C5792D" w:rsidRPr="005A4F21">
        <w:t>.</w:t>
      </w:r>
    </w:p>
    <w:p w14:paraId="1D11DAA3" w14:textId="63A0CEF3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Place </w:t>
      </w:r>
      <w:r w:rsidR="0087491E">
        <w:t>LDCC</w:t>
      </w:r>
      <w:r w:rsidR="00FA567C" w:rsidRPr="005A4F21">
        <w:t xml:space="preserve"> </w:t>
      </w:r>
      <w:r w:rsidRPr="005A4F21">
        <w:t xml:space="preserve">in lifts not to exceed </w:t>
      </w:r>
      <w:r w:rsidR="005B5BD7">
        <w:t>48</w:t>
      </w:r>
      <w:r w:rsidRPr="005A4F21">
        <w:t xml:space="preserve"> inches in depth, unless otherwise recommended by Aerix Industries</w:t>
      </w:r>
      <w:r w:rsidR="00881BF8">
        <w:t xml:space="preserve"> and approved by the engineer</w:t>
      </w:r>
      <w:r w:rsidR="00881BF8" w:rsidRPr="005A4F21">
        <w:t>.</w:t>
      </w:r>
      <w:r w:rsidRPr="005A4F21">
        <w:rPr>
          <w:rFonts w:eastAsia="Neutraface Display Drafting"/>
        </w:rPr>
        <w:t xml:space="preserve">                                                                           </w:t>
      </w:r>
    </w:p>
    <w:p w14:paraId="50FD504B" w14:textId="6F1DB18A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Backfill or other usual loadings on the </w:t>
      </w:r>
      <w:r w:rsidR="0087491E">
        <w:t>LDCC</w:t>
      </w:r>
      <w:r w:rsidR="00FA567C" w:rsidRPr="005A4F21">
        <w:t xml:space="preserve"> </w:t>
      </w:r>
      <w:r w:rsidRPr="005A4F21">
        <w:t xml:space="preserve">shall not be permitted until the </w:t>
      </w:r>
      <w:r w:rsidR="0087491E">
        <w:t>LDCC</w:t>
      </w:r>
      <w:r w:rsidR="00FA567C" w:rsidRPr="005A4F21">
        <w:t xml:space="preserve"> </w:t>
      </w:r>
      <w:r w:rsidRPr="005A4F21">
        <w:t>has attained a compressive strength of at least 20 psi.</w:t>
      </w:r>
    </w:p>
    <w:p w14:paraId="20FE261D" w14:textId="2E3E0E8A" w:rsidR="00424AC8" w:rsidRPr="005A4F21" w:rsidRDefault="00424AC8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Use silt fabric around the </w:t>
      </w:r>
      <w:r w:rsidR="0087491E">
        <w:t>LDCC</w:t>
      </w:r>
      <w:r w:rsidR="00FA567C">
        <w:t xml:space="preserve"> </w:t>
      </w:r>
      <w:r w:rsidR="006C4D50">
        <w:t xml:space="preserve">if recommended </w:t>
      </w:r>
      <w:r>
        <w:t>by the engineer</w:t>
      </w:r>
      <w:r w:rsidR="006C4D50">
        <w:t>.</w:t>
      </w:r>
    </w:p>
    <w:p w14:paraId="5108EA58" w14:textId="77777777" w:rsidR="00C5792D" w:rsidRPr="005A4F21" w:rsidRDefault="00C5792D" w:rsidP="003047C6">
      <w:pPr>
        <w:pStyle w:val="ListParagraph"/>
        <w:ind w:left="1224"/>
        <w:jc w:val="both"/>
      </w:pPr>
    </w:p>
    <w:p w14:paraId="5E131A91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TESTING</w:t>
      </w:r>
    </w:p>
    <w:p w14:paraId="1DEF1C6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WET DENSITY</w:t>
      </w:r>
    </w:p>
    <w:p w14:paraId="792121DC" w14:textId="0632BEF3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8509FF">
        <w:t xml:space="preserve"> per ASTM</w:t>
      </w:r>
      <w:r w:rsidRPr="005A4F21">
        <w:t>.</w:t>
      </w:r>
    </w:p>
    <w:p w14:paraId="071CE698" w14:textId="74F3C21B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</w:t>
      </w:r>
      <w:r w:rsidR="0087491E">
        <w:t>LDCC</w:t>
      </w:r>
      <w:r w:rsidR="00786C93">
        <w:t xml:space="preserve"> </w:t>
      </w:r>
      <w:r w:rsidR="00D51DAC">
        <w:t>or as recommended per</w:t>
      </w:r>
      <w:r w:rsidR="00965C6F">
        <w:t xml:space="preserve"> the</w:t>
      </w:r>
      <w:r w:rsidR="00D51DAC">
        <w:t xml:space="preserve"> project engineer</w:t>
      </w:r>
      <w:r w:rsidR="00527B7E" w:rsidRPr="005A4F21">
        <w:t>.</w:t>
      </w:r>
    </w:p>
    <w:p w14:paraId="7AC6F775" w14:textId="77777777" w:rsidR="00C5792D" w:rsidRPr="005A4F21" w:rsidRDefault="00C5792D" w:rsidP="003047C6">
      <w:pPr>
        <w:pStyle w:val="ListParagraph"/>
        <w:ind w:left="1224"/>
        <w:jc w:val="both"/>
      </w:pPr>
    </w:p>
    <w:p w14:paraId="3E104415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1110A7C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47016871" w14:textId="1FA24EF1" w:rsidR="00C5792D" w:rsidRDefault="0087491E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LDCC</w:t>
      </w:r>
      <w:r w:rsidR="00C5792D" w:rsidRPr="005A4F21">
        <w:t xml:space="preserve"> shall be measured on a cubic yard basis.</w:t>
      </w:r>
    </w:p>
    <w:p w14:paraId="1C108727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411D9D5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2828DE1B" w14:textId="6A6251FB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Payment for </w:t>
      </w:r>
      <w:r w:rsidR="00104D81">
        <w:t>LDCC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42DD75B2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44F8F6DE" w14:textId="7EB13A02" w:rsidR="007B7D55" w:rsidRPr="001C0C31" w:rsidRDefault="007B7D55" w:rsidP="001C0C31">
      <w:pPr>
        <w:widowControl w:val="0"/>
        <w:spacing w:after="200" w:line="276" w:lineRule="auto"/>
        <w:ind w:left="504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1C0C31">
        <w:rPr>
          <w:rFonts w:ascii="NeutrafaceText-Book" w:hAnsi="NeutrafaceText-Book"/>
          <w:color w:val="221E1F"/>
          <w:u w:val="single"/>
        </w:rPr>
        <w:t>ITEM NO.</w:t>
      </w:r>
      <w:r w:rsidRPr="001C0C31">
        <w:rPr>
          <w:rFonts w:ascii="NeutrafaceText-Book" w:hAnsi="NeutrafaceText-Book"/>
          <w:color w:val="221E1F"/>
        </w:rPr>
        <w:t xml:space="preserve"> </w:t>
      </w:r>
      <w:r w:rsidR="001C0C31" w:rsidRPr="001C0C31">
        <w:rPr>
          <w:rFonts w:ascii="NeutrafaceText-Book" w:hAnsi="NeutrafaceText-Book"/>
          <w:color w:val="221E1F"/>
        </w:rPr>
        <w:tab/>
      </w:r>
      <w:r w:rsidRPr="001C0C31">
        <w:rPr>
          <w:rFonts w:ascii="NeutrafaceText-Book" w:hAnsi="NeutrafaceText-Book"/>
          <w:color w:val="221E1F"/>
          <w:u w:val="single"/>
        </w:rPr>
        <w:t>PAYMENT</w:t>
      </w:r>
      <w:r w:rsidR="001C0C31" w:rsidRPr="001C0C31">
        <w:rPr>
          <w:rFonts w:ascii="NeutrafaceText-Book" w:hAnsi="NeutrafaceText-Book"/>
          <w:color w:val="221E1F"/>
        </w:rPr>
        <w:tab/>
      </w:r>
      <w:r w:rsidR="001C0C31" w:rsidRPr="001C0C31">
        <w:rPr>
          <w:rFonts w:ascii="NeutrafaceText-Book" w:hAnsi="NeutrafaceText-Book"/>
          <w:color w:val="221E1F"/>
        </w:rPr>
        <w:tab/>
      </w:r>
      <w:r w:rsidRPr="001C0C31">
        <w:rPr>
          <w:rFonts w:ascii="NeutrafaceText-Book" w:hAnsi="NeutrafaceText-Book"/>
          <w:color w:val="221E1F"/>
          <w:u w:val="single"/>
        </w:rPr>
        <w:t>UNIT</w:t>
      </w:r>
      <w:r w:rsidRPr="001C0C31">
        <w:rPr>
          <w:rFonts w:ascii="NeutrafaceDisplay-Drafting" w:hAnsi="NeutrafaceDisplay-Drafting"/>
          <w:color w:val="221E1F"/>
        </w:rPr>
        <w:t xml:space="preserve"> </w:t>
      </w:r>
    </w:p>
    <w:p w14:paraId="1E238E3F" w14:textId="6034F5FC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87491E">
        <w:t>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1C0C31"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>CY</w:t>
      </w:r>
    </w:p>
    <w:p w14:paraId="5514DA6E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1C0C9C1C" w14:textId="77777777" w:rsidR="00BE3C2D" w:rsidRPr="00BE3C2D" w:rsidRDefault="00BE3C2D" w:rsidP="00BE3C2D"/>
    <w:p w14:paraId="2ACD9219" w14:textId="77777777" w:rsidR="00BE3C2D" w:rsidRPr="00BE3C2D" w:rsidRDefault="00BE3C2D" w:rsidP="00BE3C2D"/>
    <w:p w14:paraId="2B6A9E34" w14:textId="77777777" w:rsidR="00BE3C2D" w:rsidRPr="00BE3C2D" w:rsidRDefault="00BE3C2D" w:rsidP="00BE3C2D"/>
    <w:p w14:paraId="3443F18E" w14:textId="77777777" w:rsidR="00BE3C2D" w:rsidRPr="00BE3C2D" w:rsidRDefault="00BE3C2D" w:rsidP="00BE3C2D"/>
    <w:p w14:paraId="2D96A50F" w14:textId="77777777" w:rsidR="00BE3C2D" w:rsidRPr="00BE3C2D" w:rsidRDefault="00BE3C2D" w:rsidP="00BE3C2D"/>
    <w:p w14:paraId="07470D70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4BDB451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781D678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B1AD09D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6EC1CDA8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BFB8FD5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CC9A424" w14:textId="735E9A4F" w:rsidR="00FA567C" w:rsidRPr="00440343" w:rsidRDefault="00FA567C" w:rsidP="00FA567C">
      <w:pPr>
        <w:jc w:val="right"/>
        <w:rPr>
          <w:i/>
          <w:sz w:val="16"/>
          <w:szCs w:val="16"/>
        </w:rPr>
      </w:pPr>
      <w:r w:rsidRPr="00440343">
        <w:rPr>
          <w:i/>
          <w:sz w:val="16"/>
          <w:szCs w:val="16"/>
        </w:rPr>
        <w:t xml:space="preserve">Last revision </w:t>
      </w:r>
      <w:r w:rsidR="001C0C31">
        <w:rPr>
          <w:i/>
          <w:sz w:val="16"/>
          <w:szCs w:val="16"/>
        </w:rPr>
        <w:t>04</w:t>
      </w:r>
      <w:r w:rsidRPr="00440343">
        <w:rPr>
          <w:i/>
          <w:sz w:val="16"/>
          <w:szCs w:val="16"/>
        </w:rPr>
        <w:t>/201</w:t>
      </w:r>
      <w:r w:rsidR="000E6BE3">
        <w:rPr>
          <w:i/>
          <w:sz w:val="16"/>
          <w:szCs w:val="16"/>
        </w:rPr>
        <w:t>8</w:t>
      </w:r>
    </w:p>
    <w:p w14:paraId="7EAAB0AC" w14:textId="39E3AF1F" w:rsidR="007B7D55" w:rsidRPr="00440343" w:rsidRDefault="00FA567C" w:rsidP="00FA567C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 xml:space="preserve">Drafted </w:t>
      </w:r>
      <w:r w:rsidR="001C0C31">
        <w:rPr>
          <w:i/>
          <w:sz w:val="16"/>
          <w:szCs w:val="16"/>
        </w:rPr>
        <w:t>0</w:t>
      </w:r>
      <w:r w:rsidRPr="003047C6">
        <w:rPr>
          <w:i/>
          <w:sz w:val="16"/>
          <w:szCs w:val="16"/>
        </w:rPr>
        <w:t>3/2015</w:t>
      </w:r>
      <w:r w:rsidR="001C0C31">
        <w:rPr>
          <w:i/>
          <w:sz w:val="16"/>
          <w:szCs w:val="16"/>
        </w:rPr>
        <w:t>(?)</w:t>
      </w:r>
    </w:p>
    <w:sectPr w:rsidR="007B7D55" w:rsidRPr="00440343" w:rsidSect="004D2D7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DC5A" w14:textId="77777777" w:rsidR="00900D27" w:rsidRDefault="00900D27">
      <w:r>
        <w:separator/>
      </w:r>
    </w:p>
  </w:endnote>
  <w:endnote w:type="continuationSeparator" w:id="0">
    <w:p w14:paraId="4C74C470" w14:textId="77777777" w:rsidR="00900D27" w:rsidRDefault="0090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9997" w14:textId="48299F5B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AF0">
      <w:rPr>
        <w:noProof/>
      </w:rPr>
      <w:t>3</w:t>
    </w:r>
    <w:r>
      <w:fldChar w:fldCharType="end"/>
    </w:r>
    <w:r>
      <w:t xml:space="preserve"> of </w:t>
    </w:r>
    <w:r w:rsidR="0055635B">
      <w:rPr>
        <w:noProof/>
      </w:rPr>
      <w:fldChar w:fldCharType="begin"/>
    </w:r>
    <w:r w:rsidR="0055635B">
      <w:rPr>
        <w:noProof/>
      </w:rPr>
      <w:instrText xml:space="preserve"> NUMPAGES </w:instrText>
    </w:r>
    <w:r w:rsidR="0055635B">
      <w:rPr>
        <w:noProof/>
      </w:rPr>
      <w:fldChar w:fldCharType="separate"/>
    </w:r>
    <w:r w:rsidR="00833AF0">
      <w:rPr>
        <w:noProof/>
      </w:rPr>
      <w:t>3</w:t>
    </w:r>
    <w:r w:rsidR="0055635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2CF6" w14:textId="77777777" w:rsidR="00B80AD1" w:rsidRPr="00201F7D" w:rsidRDefault="004D2D72" w:rsidP="0001194E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5DA0F8" wp14:editId="4FF4F447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FCA4E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p w14:paraId="7084A1AC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6732" w14:textId="77777777" w:rsidR="00900D27" w:rsidRDefault="00900D27">
      <w:r>
        <w:separator/>
      </w:r>
    </w:p>
  </w:footnote>
  <w:footnote w:type="continuationSeparator" w:id="0">
    <w:p w14:paraId="2E14C8D4" w14:textId="77777777" w:rsidR="00900D27" w:rsidRDefault="0090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DF16" w14:textId="77777777" w:rsidR="00073AC8" w:rsidRDefault="00073AC8">
    <w:pPr>
      <w:pStyle w:val="Header"/>
      <w:jc w:val="both"/>
    </w:pPr>
  </w:p>
  <w:p w14:paraId="68583378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CDFD" w14:textId="77777777" w:rsidR="00073AC8" w:rsidRDefault="004D2D72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61B3D430" wp14:editId="4AE0139F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54AE9" w14:textId="77777777" w:rsidR="00073AC8" w:rsidRPr="00871FE1" w:rsidRDefault="00FA567C" w:rsidP="00585938">
    <w:pPr>
      <w:pStyle w:val="Title"/>
      <w:rPr>
        <w:szCs w:val="32"/>
      </w:rPr>
    </w:pPr>
    <w:r>
      <w:rPr>
        <w:szCs w:val="32"/>
      </w:rPr>
      <w:t>SP</w:t>
    </w:r>
    <w:r w:rsidR="004B72D0" w:rsidRPr="00871FE1">
      <w:rPr>
        <w:szCs w:val="32"/>
      </w:rPr>
      <w:t>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</w:num>
  <w:num w:numId="33">
    <w:abstractNumId w:val="24"/>
  </w:num>
  <w:num w:numId="34">
    <w:abstractNumId w:val="33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Feiler">
    <w15:presenceInfo w15:providerId="None" w15:userId="Joseph Fei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9"/>
    <w:rsid w:val="000013F1"/>
    <w:rsid w:val="000038B9"/>
    <w:rsid w:val="00006371"/>
    <w:rsid w:val="0001194E"/>
    <w:rsid w:val="0003500A"/>
    <w:rsid w:val="00067C09"/>
    <w:rsid w:val="0007155C"/>
    <w:rsid w:val="00073AC8"/>
    <w:rsid w:val="0007581E"/>
    <w:rsid w:val="000773E0"/>
    <w:rsid w:val="00081015"/>
    <w:rsid w:val="00081D18"/>
    <w:rsid w:val="00087EA6"/>
    <w:rsid w:val="000967AB"/>
    <w:rsid w:val="000E6BE3"/>
    <w:rsid w:val="00101525"/>
    <w:rsid w:val="001038D7"/>
    <w:rsid w:val="00104D81"/>
    <w:rsid w:val="00111B69"/>
    <w:rsid w:val="00117EBF"/>
    <w:rsid w:val="00121CC8"/>
    <w:rsid w:val="00153653"/>
    <w:rsid w:val="001834BC"/>
    <w:rsid w:val="001B0398"/>
    <w:rsid w:val="001B1431"/>
    <w:rsid w:val="001B17AA"/>
    <w:rsid w:val="001B6C10"/>
    <w:rsid w:val="001C0C31"/>
    <w:rsid w:val="001D26E8"/>
    <w:rsid w:val="00210EDD"/>
    <w:rsid w:val="00220AB8"/>
    <w:rsid w:val="00233914"/>
    <w:rsid w:val="00253424"/>
    <w:rsid w:val="00255150"/>
    <w:rsid w:val="002B17E3"/>
    <w:rsid w:val="002B39AE"/>
    <w:rsid w:val="002E3008"/>
    <w:rsid w:val="003047C6"/>
    <w:rsid w:val="00305104"/>
    <w:rsid w:val="00310392"/>
    <w:rsid w:val="00315407"/>
    <w:rsid w:val="00342DC7"/>
    <w:rsid w:val="0034649E"/>
    <w:rsid w:val="00353004"/>
    <w:rsid w:val="00355C7E"/>
    <w:rsid w:val="00392858"/>
    <w:rsid w:val="003B286F"/>
    <w:rsid w:val="003C3F91"/>
    <w:rsid w:val="003D07A5"/>
    <w:rsid w:val="003D6B9C"/>
    <w:rsid w:val="003E14E7"/>
    <w:rsid w:val="003F47E1"/>
    <w:rsid w:val="003F5DC6"/>
    <w:rsid w:val="003F72E3"/>
    <w:rsid w:val="0040013A"/>
    <w:rsid w:val="0040224C"/>
    <w:rsid w:val="00422C9D"/>
    <w:rsid w:val="00424AC8"/>
    <w:rsid w:val="004341E6"/>
    <w:rsid w:val="00440343"/>
    <w:rsid w:val="00444C73"/>
    <w:rsid w:val="00454225"/>
    <w:rsid w:val="00466F52"/>
    <w:rsid w:val="00476068"/>
    <w:rsid w:val="00476A9C"/>
    <w:rsid w:val="00482F79"/>
    <w:rsid w:val="004927C6"/>
    <w:rsid w:val="004976E6"/>
    <w:rsid w:val="004A000D"/>
    <w:rsid w:val="004A0690"/>
    <w:rsid w:val="004A449A"/>
    <w:rsid w:val="004B72D0"/>
    <w:rsid w:val="004D09DE"/>
    <w:rsid w:val="004D1C6B"/>
    <w:rsid w:val="004D2D72"/>
    <w:rsid w:val="004E619D"/>
    <w:rsid w:val="004F75D0"/>
    <w:rsid w:val="0051094E"/>
    <w:rsid w:val="005117CD"/>
    <w:rsid w:val="00515236"/>
    <w:rsid w:val="00527B7E"/>
    <w:rsid w:val="00535A08"/>
    <w:rsid w:val="00546AB8"/>
    <w:rsid w:val="00555D65"/>
    <w:rsid w:val="0055635B"/>
    <w:rsid w:val="005662A8"/>
    <w:rsid w:val="00585938"/>
    <w:rsid w:val="00597CAB"/>
    <w:rsid w:val="005A377D"/>
    <w:rsid w:val="005A4F21"/>
    <w:rsid w:val="005A760B"/>
    <w:rsid w:val="005B5BD7"/>
    <w:rsid w:val="005D62D9"/>
    <w:rsid w:val="005E63D2"/>
    <w:rsid w:val="005F17BB"/>
    <w:rsid w:val="00606004"/>
    <w:rsid w:val="0061358C"/>
    <w:rsid w:val="00624788"/>
    <w:rsid w:val="00632824"/>
    <w:rsid w:val="00695419"/>
    <w:rsid w:val="006A74D5"/>
    <w:rsid w:val="006C4D50"/>
    <w:rsid w:val="006D3D00"/>
    <w:rsid w:val="006E2136"/>
    <w:rsid w:val="006E57AC"/>
    <w:rsid w:val="006F5A97"/>
    <w:rsid w:val="00712F0D"/>
    <w:rsid w:val="00723F08"/>
    <w:rsid w:val="007249AE"/>
    <w:rsid w:val="007431EE"/>
    <w:rsid w:val="00747653"/>
    <w:rsid w:val="0075024B"/>
    <w:rsid w:val="00786C93"/>
    <w:rsid w:val="007B7D55"/>
    <w:rsid w:val="007D3EDE"/>
    <w:rsid w:val="007D6FD9"/>
    <w:rsid w:val="007D7E78"/>
    <w:rsid w:val="007E0494"/>
    <w:rsid w:val="007F19E0"/>
    <w:rsid w:val="007F696A"/>
    <w:rsid w:val="008141CB"/>
    <w:rsid w:val="00814506"/>
    <w:rsid w:val="00833AF0"/>
    <w:rsid w:val="008509FF"/>
    <w:rsid w:val="0085642D"/>
    <w:rsid w:val="00871FE1"/>
    <w:rsid w:val="00872BB4"/>
    <w:rsid w:val="0087491E"/>
    <w:rsid w:val="00881BF8"/>
    <w:rsid w:val="00895DBD"/>
    <w:rsid w:val="008D2BBB"/>
    <w:rsid w:val="00900D27"/>
    <w:rsid w:val="00907B9C"/>
    <w:rsid w:val="00942C77"/>
    <w:rsid w:val="009448F9"/>
    <w:rsid w:val="00965C6F"/>
    <w:rsid w:val="00977E6F"/>
    <w:rsid w:val="00992353"/>
    <w:rsid w:val="00997C5C"/>
    <w:rsid w:val="009A0EBC"/>
    <w:rsid w:val="009A293C"/>
    <w:rsid w:val="009A5962"/>
    <w:rsid w:val="009B01EE"/>
    <w:rsid w:val="009B2625"/>
    <w:rsid w:val="009B613E"/>
    <w:rsid w:val="009C7A7D"/>
    <w:rsid w:val="009E442B"/>
    <w:rsid w:val="009F3088"/>
    <w:rsid w:val="00A04D63"/>
    <w:rsid w:val="00A22646"/>
    <w:rsid w:val="00A364A1"/>
    <w:rsid w:val="00A9067E"/>
    <w:rsid w:val="00AB432C"/>
    <w:rsid w:val="00AB7114"/>
    <w:rsid w:val="00AD0973"/>
    <w:rsid w:val="00AD4FA7"/>
    <w:rsid w:val="00AE3143"/>
    <w:rsid w:val="00AF7F8E"/>
    <w:rsid w:val="00B01444"/>
    <w:rsid w:val="00B07FAB"/>
    <w:rsid w:val="00B21D86"/>
    <w:rsid w:val="00B25DEB"/>
    <w:rsid w:val="00B31D89"/>
    <w:rsid w:val="00B352B3"/>
    <w:rsid w:val="00B50314"/>
    <w:rsid w:val="00B61250"/>
    <w:rsid w:val="00B64C11"/>
    <w:rsid w:val="00B73EC3"/>
    <w:rsid w:val="00B80AD1"/>
    <w:rsid w:val="00B97A50"/>
    <w:rsid w:val="00BA1DF1"/>
    <w:rsid w:val="00BB3973"/>
    <w:rsid w:val="00BE3C2D"/>
    <w:rsid w:val="00BF5B76"/>
    <w:rsid w:val="00C35103"/>
    <w:rsid w:val="00C5792D"/>
    <w:rsid w:val="00C63BBD"/>
    <w:rsid w:val="00C87B4E"/>
    <w:rsid w:val="00C97B7D"/>
    <w:rsid w:val="00CA3EEA"/>
    <w:rsid w:val="00CA45D5"/>
    <w:rsid w:val="00CC2E2A"/>
    <w:rsid w:val="00CE1801"/>
    <w:rsid w:val="00D02ABB"/>
    <w:rsid w:val="00D1253E"/>
    <w:rsid w:val="00D14E96"/>
    <w:rsid w:val="00D44413"/>
    <w:rsid w:val="00D45AC1"/>
    <w:rsid w:val="00D51DAC"/>
    <w:rsid w:val="00D51E4E"/>
    <w:rsid w:val="00D54142"/>
    <w:rsid w:val="00D62BD9"/>
    <w:rsid w:val="00D72ED5"/>
    <w:rsid w:val="00D770A6"/>
    <w:rsid w:val="00D77208"/>
    <w:rsid w:val="00D84AA5"/>
    <w:rsid w:val="00DF2E14"/>
    <w:rsid w:val="00DF7954"/>
    <w:rsid w:val="00E04AD0"/>
    <w:rsid w:val="00E1255B"/>
    <w:rsid w:val="00E24E68"/>
    <w:rsid w:val="00E41FB3"/>
    <w:rsid w:val="00E478D1"/>
    <w:rsid w:val="00E50C74"/>
    <w:rsid w:val="00E71F74"/>
    <w:rsid w:val="00EC55F0"/>
    <w:rsid w:val="00EE195E"/>
    <w:rsid w:val="00EF143E"/>
    <w:rsid w:val="00F106E9"/>
    <w:rsid w:val="00F321CE"/>
    <w:rsid w:val="00F52256"/>
    <w:rsid w:val="00F61EA0"/>
    <w:rsid w:val="00F717D9"/>
    <w:rsid w:val="00F775A6"/>
    <w:rsid w:val="00F9107D"/>
    <w:rsid w:val="00F94773"/>
    <w:rsid w:val="00F97DCC"/>
    <w:rsid w:val="00FA2E2B"/>
    <w:rsid w:val="00FA45CE"/>
    <w:rsid w:val="00FA49A1"/>
    <w:rsid w:val="00FA567C"/>
    <w:rsid w:val="00FC14AF"/>
    <w:rsid w:val="00FC1F4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72411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0" ma:contentTypeDescription="Create a new document." ma:contentTypeScope="" ma:versionID="79cd89ee319ffd3b35ea03df23462ac4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110b00b702d8678b585e7651ce48d6c5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3E929-452D-41F9-8751-F349E754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c8d24-6322-403a-871c-0cb12c226cce"/>
    <ds:schemaRef ds:uri="bb20105a-4be3-4ce9-a6ea-82b8879a5262"/>
    <ds:schemaRef ds:uri="6b8b6b74-82a7-4507-affd-99467115e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4288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2</cp:revision>
  <cp:lastPrinted>2017-05-03T00:12:00Z</cp:lastPrinted>
  <dcterms:created xsi:type="dcterms:W3CDTF">2018-06-15T18:23:00Z</dcterms:created>
  <dcterms:modified xsi:type="dcterms:W3CDTF">2018-06-15T18:23:00Z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</Properties>
</file>